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3EA" w:rsidRPr="009A75E7" w:rsidRDefault="006F73EA" w:rsidP="006F73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73EA" w:rsidRPr="00A05845" w:rsidRDefault="006F73EA" w:rsidP="006F73EA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A0584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F73EA" w:rsidRPr="00A05845" w:rsidTr="00EB63A9">
        <w:tc>
          <w:tcPr>
            <w:tcW w:w="4785" w:type="dxa"/>
          </w:tcPr>
          <w:p w:rsidR="006F73EA" w:rsidRPr="00A05845" w:rsidRDefault="006F73EA" w:rsidP="00EB6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6F73EA" w:rsidRPr="00A05845" w:rsidRDefault="006F73EA" w:rsidP="00EB63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Н.Г.Шайдуллин</w:t>
            </w:r>
          </w:p>
          <w:p w:rsidR="006F73EA" w:rsidRPr="00A05845" w:rsidRDefault="006F73EA" w:rsidP="00EB63A9">
            <w:pPr>
              <w:rPr>
                <w:rFonts w:ascii="Times New Roman" w:eastAsia="Times New Roman" w:hAnsi="Times New Roman" w:cs="Times New Roman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От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___» 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 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4786" w:type="dxa"/>
          </w:tcPr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584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З.М.Давлетбаев</w:t>
            </w:r>
          </w:p>
          <w:p w:rsidR="006F73EA" w:rsidRPr="00A05845" w:rsidRDefault="006F73EA" w:rsidP="00EB63A9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6F73EA" w:rsidRPr="00A05845" w:rsidRDefault="006F73EA" w:rsidP="006F73E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E6612D" w:rsidRPr="00E6612D" w:rsidRDefault="00E6612D" w:rsidP="00E66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6612D">
        <w:rPr>
          <w:rFonts w:ascii="Times New Roman" w:eastAsia="Times New Roman" w:hAnsi="Times New Roman" w:cs="Times New Roman"/>
          <w:b/>
          <w:caps/>
          <w:sz w:val="28"/>
          <w:szCs w:val="28"/>
        </w:rPr>
        <w:t>Согласовано"</w:t>
      </w:r>
    </w:p>
    <w:p w:rsidR="00E6612D" w:rsidRPr="00E6612D" w:rsidRDefault="00E6612D" w:rsidP="00E66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6612D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Инженер ООО "Агрокомплекс "Ак Барс"                                        </w:t>
      </w:r>
    </w:p>
    <w:p w:rsidR="00E6612D" w:rsidRPr="00E6612D" w:rsidRDefault="00E6612D" w:rsidP="00E66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6612D">
        <w:rPr>
          <w:rFonts w:ascii="Times New Roman" w:eastAsia="Times New Roman" w:hAnsi="Times New Roman" w:cs="Times New Roman"/>
          <w:b/>
          <w:caps/>
          <w:sz w:val="28"/>
          <w:szCs w:val="28"/>
        </w:rPr>
        <w:t>_____________</w:t>
      </w:r>
      <w:r w:rsidRPr="00E6612D">
        <w:rPr>
          <w:rFonts w:ascii="Times New Roman" w:eastAsia="Times New Roman" w:hAnsi="Times New Roman" w:cs="Times New Roman"/>
          <w:b/>
          <w:caps/>
          <w:sz w:val="28"/>
          <w:szCs w:val="28"/>
        </w:rPr>
        <w:tab/>
        <w:t>И.Ф. Ахтамзянов</w:t>
      </w:r>
    </w:p>
    <w:p w:rsidR="006F73EA" w:rsidRPr="00A05845" w:rsidRDefault="00E6612D" w:rsidP="00E661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E6612D">
        <w:rPr>
          <w:rFonts w:ascii="Times New Roman" w:eastAsia="Times New Roman" w:hAnsi="Times New Roman" w:cs="Times New Roman"/>
          <w:b/>
          <w:caps/>
          <w:sz w:val="28"/>
          <w:szCs w:val="28"/>
        </w:rPr>
        <w:t>"     "  ___________ 2025 г.</w:t>
      </w:r>
      <w:bookmarkStart w:id="0" w:name="_GoBack"/>
      <w:bookmarkEnd w:id="0"/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/>
          <w:caps/>
          <w:sz w:val="28"/>
          <w:szCs w:val="28"/>
        </w:rPr>
        <w:t>ПРОГРАММа УЧЕБНОЙ ДИСЦИПЛИНЫ</w:t>
      </w:r>
    </w:p>
    <w:p w:rsidR="006F73EA" w:rsidRPr="005346ED" w:rsidRDefault="006F73EA" w:rsidP="006F73EA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>«ОП.0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Pr="005346ED">
        <w:rPr>
          <w:rFonts w:ascii="Times New Roman" w:eastAsia="Times New Roman" w:hAnsi="Times New Roman" w:cs="Times New Roman"/>
          <w:b/>
          <w:sz w:val="28"/>
          <w:szCs w:val="28"/>
        </w:rPr>
        <w:t xml:space="preserve"> ИНЖЕНЕРНАЯ ГРАФИКА»</w:t>
      </w:r>
    </w:p>
    <w:p w:rsidR="006F73EA" w:rsidRPr="00A05845" w:rsidRDefault="006F73EA" w:rsidP="006F73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73EA" w:rsidRPr="00A05845" w:rsidRDefault="006F73EA" w:rsidP="006F73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sz w:val="28"/>
          <w:szCs w:val="28"/>
        </w:rPr>
        <w:t xml:space="preserve">по специальности </w:t>
      </w:r>
      <w:r w:rsidRPr="00A05845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35.02.16 Эксплуатация и ремонт сельскохозяйственной техники и оборудования</w:t>
      </w: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2024 г</w:t>
      </w:r>
    </w:p>
    <w:p w:rsidR="006F73EA" w:rsidRPr="00BE22B0" w:rsidRDefault="006F73EA" w:rsidP="006F73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584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ОП.01</w:t>
      </w:r>
      <w:r w:rsidRPr="00F20318">
        <w:rPr>
          <w:rFonts w:ascii="Times New Roman" w:eastAsia="Times New Roman" w:hAnsi="Times New Roman" w:cs="Times New Roman"/>
          <w:b/>
          <w:sz w:val="28"/>
          <w:szCs w:val="28"/>
        </w:rPr>
        <w:t>Инженерная графика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>разработана на основе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1462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 образовательной программы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F73EA" w:rsidRPr="00146217" w:rsidRDefault="006F73EA" w:rsidP="006F73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Default="006F73EA" w:rsidP="006F73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преподаватель Зайдиев Р.Х.</w:t>
      </w:r>
    </w:p>
    <w:p w:rsidR="006F73EA" w:rsidRDefault="006F73EA" w:rsidP="006F73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3EA" w:rsidRDefault="006F73EA" w:rsidP="006F73EA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3573145</wp:posOffset>
                </wp:positionH>
                <wp:positionV relativeFrom="paragraph">
                  <wp:posOffset>267970</wp:posOffset>
                </wp:positionV>
                <wp:extent cx="2484755" cy="419735"/>
                <wp:effectExtent l="1270" t="127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755" cy="41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3EA" w:rsidRPr="00BD3228" w:rsidRDefault="006F73EA" w:rsidP="006F73EA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281.35pt;margin-top:21.1pt;width:195.65pt;height:33.0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" stroked="f">
                <v:textbox style="mso-fit-shape-to-text:t">
                  <w:txbxContent>
                    <w:p w:rsidR="006F73EA" w:rsidRPr="00BD3228" w:rsidRDefault="006F73EA" w:rsidP="006F73EA">
                      <w:pPr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F73EA" w:rsidRPr="002208C6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Организация-разработчик ГАПОУ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Арскийй агромышл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Арский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>агропромышленный профессиональный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колледж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колледж»</w:t>
      </w:r>
    </w:p>
    <w:p w:rsidR="006F73EA" w:rsidRPr="002208C6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колледж</w:t>
      </w:r>
    </w:p>
    <w:p w:rsidR="006F73EA" w:rsidRPr="002208C6" w:rsidRDefault="006F73EA" w:rsidP="006F73E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3EA" w:rsidRPr="002208C6" w:rsidRDefault="006F73EA" w:rsidP="006F73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08C6"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 совета №__1_  от «__</w:t>
      </w:r>
      <w:r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_» 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8</w:t>
      </w:r>
      <w:r w:rsidRPr="002208C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 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08C6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6F73EA" w:rsidRDefault="006F73EA" w:rsidP="006F73E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73EA" w:rsidRPr="00A05845" w:rsidRDefault="006F73EA" w:rsidP="006F73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Pr="00A0584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СОДЕРЖАНИЕ ПРОГРАММЫ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fldChar w:fldCharType="begin"/>
      </w:r>
      <w:r w:rsidRPr="00EA16DE">
        <w:rPr>
          <w:rFonts w:ascii="Times New Roman" w:hAnsi="Times New Roman" w:cs="Times New Roman"/>
          <w:sz w:val="24"/>
          <w:szCs w:val="24"/>
        </w:rPr>
        <w:instrText xml:space="preserve"> TOC \h \z \t "Раздел 1;1;Раздел 1.1;2" </w:instrText>
      </w:r>
      <w:r w:rsidRPr="00EA16DE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156825287" w:history="1">
        <w:r w:rsidRPr="00EA16DE">
          <w:rPr>
            <w:rFonts w:ascii="Times New Roman" w:hAnsi="Times New Roman" w:cs="Times New Roman"/>
            <w:sz w:val="24"/>
            <w:szCs w:val="24"/>
          </w:rPr>
          <w:t>СОДЕРЖАНИЕ ПРОГРАММЫ</w:t>
        </w:r>
        <w:r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88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 Общая характеристика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89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1.1. Цель и место дисциплины в структуре образовательной программы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0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1.2. Планируемые результаты освоения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1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 Структура и содержание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2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2.1. Трудоемкость освоения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3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2.2. Содержание дисциплины</w:t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6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 Условия реализации ДИСЦИПЛИНЫ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7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3.1. Материально-техническое обеспечение</w:t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8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3.2. Учебно-методическое обеспечение</w:t>
        </w:r>
        <w:r w:rsidR="00BC1448" w:rsidRPr="00EA16DE">
          <w:rPr>
            <w:rFonts w:ascii="Times New Roman" w:hAnsi="Times New Roman" w:cs="Times New Roman"/>
            <w:webHidden/>
            <w:sz w:val="24"/>
            <w:szCs w:val="24"/>
          </w:rPr>
          <w:tab/>
        </w:r>
      </w:hyperlink>
    </w:p>
    <w:p w:rsidR="00BC1448" w:rsidRPr="00EA16DE" w:rsidRDefault="001C5922" w:rsidP="00BC1448">
      <w:pPr>
        <w:rPr>
          <w:rFonts w:ascii="Times New Roman" w:hAnsi="Times New Roman" w:cs="Times New Roman"/>
          <w:sz w:val="24"/>
          <w:szCs w:val="24"/>
        </w:rPr>
      </w:pPr>
      <w:hyperlink w:anchor="_Toc156825299" w:history="1">
        <w:r w:rsidR="00BC1448" w:rsidRPr="00EA16DE">
          <w:rPr>
            <w:rFonts w:ascii="Times New Roman" w:hAnsi="Times New Roman" w:cs="Times New Roman"/>
            <w:sz w:val="24"/>
            <w:szCs w:val="24"/>
          </w:rPr>
          <w:t>4. Контроль и оценка результатов  освоения ДИСЦИПЛИНЫ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fldChar w:fldCharType="end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  <w:sectPr w:rsidR="00BC1448" w:rsidRPr="00EA16DE" w:rsidSect="00BA6752">
          <w:headerReference w:type="even" r:id="rId7"/>
          <w:headerReference w:type="default" r:id="rId8"/>
          <w:pgSz w:w="11906" w:h="16838"/>
          <w:pgMar w:top="1134" w:right="707" w:bottom="1134" w:left="1701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</w:t>
      </w:r>
      <w:r w:rsidR="00EA16DE">
        <w:rPr>
          <w:rFonts w:ascii="Times New Roman" w:hAnsi="Times New Roman" w:cs="Times New Roman"/>
          <w:sz w:val="24"/>
          <w:szCs w:val="24"/>
        </w:rPr>
        <w:t xml:space="preserve"> </w:t>
      </w:r>
      <w:r w:rsidRPr="00EA16DE">
        <w:rPr>
          <w:rFonts w:ascii="Times New Roman" w:hAnsi="Times New Roman" w:cs="Times New Roman"/>
          <w:sz w:val="24"/>
          <w:szCs w:val="24"/>
        </w:rPr>
        <w:t>РАБОЧЕЙ ПРОГРАММЫ УЧЕБНОЙ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«ОП.03 Инженерная графика»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(наименование дисциплины)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1.1. Цель и место дисциплины в структуре образовательной программы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Цель дисциплины«ОП.03 Инженерная графика»: Выработка знаний и навыков, необходимых студентам для выполнения и чтения технических чертежей, составления конструкторской и технической документации.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Дисциплина«ОП.03 Инженерная графика» включенаввключена в обязательную часть (общепрофессионального) цикла образовательной программы.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1.2. Планируемые результаты освоения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4.3ОПОП-П).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В результате освоения дисциплиныобучающийся должен</w:t>
      </w:r>
      <w:r w:rsidRPr="00EA16DE">
        <w:rPr>
          <w:rFonts w:ascii="Times New Roman" w:hAnsi="Times New Roman" w:cs="Times New Roman"/>
          <w:sz w:val="24"/>
          <w:szCs w:val="24"/>
        </w:rPr>
        <w:footnoteReference w:id="1"/>
      </w:r>
      <w:r w:rsidRPr="00EA16DE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"/>
        <w:gridCol w:w="3394"/>
        <w:gridCol w:w="3275"/>
        <w:gridCol w:w="2321"/>
      </w:tblGrid>
      <w:tr w:rsidR="00BC1448" w:rsidRPr="00EA16DE" w:rsidTr="000B2968">
        <w:trPr>
          <w:trHeight w:val="649"/>
        </w:trPr>
        <w:tc>
          <w:tcPr>
            <w:tcW w:w="616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ОК, ПК</w:t>
            </w:r>
          </w:p>
        </w:tc>
        <w:tc>
          <w:tcPr>
            <w:tcW w:w="3394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3275" w:type="dxa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Знать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Владеть навыками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социальный контекст, в котором приходится работать и жить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задачу и/или проблему и выделять её составные части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этапы решения задачи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алгоритмы выполнения работ в профессиональной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смежных областях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работы в профессиональной и смежных сферах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действия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плана для решения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ресурсы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владеть актуальными методами работы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профессиональной и смежных сферах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реализовывать составленный план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источники информации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 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процесс поиска; структурировать получаемую информацию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наиболее значимое в перечне информации 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оценивать практическую значимость результатов поиска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современное программное обеспечение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работу коллектива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команды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участвовать в диалогах на знакомые общие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кратко обосновывать и объяснять свои действия (текущие и планируемые)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особенности произношения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чтения текстов профессиональной направленности</w:t>
            </w:r>
          </w:p>
        </w:tc>
        <w:tc>
          <w:tcPr>
            <w:tcW w:w="2321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1.1.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инструментами и оборудованием, необходимыми для выполнения работ по вводу в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эксплуатацию новой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 технической документации, поставляемой с сельскохозяйственной техникой, и требования к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документации.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Выполнения разборочно-сборочных работ сельскохозяйственн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машин и механизмов.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регулировочных работ при настройке машин на режимы работы.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Проверка комплектности изделия (сельскохозяйственной техники и оборудования) и технической документации, поставляемой с сельскохозяйственной техникой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Эксплуатационная обкатка сельскохозяйственной техники в режимах, указанных в эксплуатационных документах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разборочно-сборочных работ сельскохозяйственных машин и механизмов.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Осуществлять проверку работоспособности и настройку инструмента, оборудования,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Приводить составные части изделия в рабочее положение в различных режимах работы.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Основные типы сельскохозяйственной техники, области ее применения.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Агрегатировать вводимую в эксплуатацию технику с энергетическими средствами.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расконсервации новой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Управлять вводимой в эксплуатацию сельскохозяйственной техникой в соответствии с инструкциями по ее эксплуатации.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Назначение, устройство,технические характеристики, конструктивные особенности, , режимы работы, регулировки и правила эксплуатации тракторов, автомобилей, сельскохозяйственныхмашин.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Применять средства индивидуальной защиты при проведении работ по вводу сельскохозяйственной техники в эксплуатацию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эксплуатации специального оборудования, инструментов при вводе сельскохозяйственной техники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работ по монтажу и сборке новой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вводе сельскохозяйственной техники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пуска (апробирования), регулирования, комплексного апробирования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Нормативно-техническая документация по эксплуатации сельскохозяйственной техники.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обкатки новой сельскохозяйственной техники, вводимой в эксплуатацию.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Настраивать и регулировать сельскохозяйственные машины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Типы машинно-тракторных агрегатов и условия их применения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Комплектование машинно-тракторных агрегатов для выполнения механизированных работ в сельском хозяйстве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операции ежесменного технического обслуживания тракторов, автомобилей и сельскохозяйственных машин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Подготовить к работе машинно-тракторный агрегат для выполнениямеханизированных работ в сельском хозяйстве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и технологические регулировки сельскохозяйственных машин и оборудования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работ  на стационаре с использованием рабочего и вспомогательного оборудования трактора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комплектования машинно-тракторных агрегатов длявыполнения механизированных работ в сельском хозяйстве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Агротехнические требования квыполнению механизированных работ в сельском хозяйстве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инструмент, оборудование, включаяспециальные средства диагностики, расходные материалы, необходимые для проведения технического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обслуживания оборудовании  животноводческих комплексов, птицефабрик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Устройство, технические характеристики, конструктивные особенности, назначение, режимы работы оборудовании 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животноводческих комплексов, птицефабрик.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регулировочных работ при настройке машин на режимы работы, обслуживание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оборудовании механизированных ферм и животноводческих комплексов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при проведении всех видов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проведения обслуживания оборудовании  животноводческих комплексов, птицефабрик.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Проводить обслуживание оборудовании  животноводческих комплексов, птицефабрик с соблюдением требований охраны окружающей среды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Перечень и порядок выполнения регулировочных, крепежных, смазочных, монтажно-демонтажных работ, обеспечивающих исправное и работоспособное состояние оборудовании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1.5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инструмент, оборудование, включаяспециальные средства диагностики, расходные материалы, необходимые для проведения технического обслуживания сельскохозяйственной техники, с учетом ее вида и вида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Выполнения регулировочных работ при настройке машин на режимы работы.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Выполнение работ на стационаре с использованием рабочего и вспомогательного оборудования тракторов, сельскохозяйственных машин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Нормативно-техническая документация по техническому обслуживанию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горюче-смазочные материалы и специальные жидкости в соответствии с химмотологической картой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система конструкторской документации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 при проведении всех видов технического обслуживания.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проведения технического обслуживания при эксплуатационной обкатке (подготовке, проведении и окончании)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Управлять обслуживаемой сельскохозяйственной техникой в соответствии с инструкциями по ее эксплуатации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Типы и принцип работы сцепных устройств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сельскохозяйственной техники с соблюдением требований охраны окружающей среды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технического обслуживания сельскохозяйственной 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1.9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при внешнем осмотре техническое состояние сельскохозяйственной техники, наличие внешних повреждений, неисправностей, износ деталей и узлов.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Перечень показателей, по которым оценивается качество выполнения механизированных работ в сельском хозяйстве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Контроль правильности агрегатирования и настройки машинно-тракторных агрегатов и самоходных машин, оборудования на параметры работы, заданные технологиями (технологическими картами) производства сельскохозяйственн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 продукции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Оперативный контроль качества выполнения механизированных операций в сельскохозяйственном производстве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проверку уровней, доведение до номинальных уровней, замену масла, охлаждающих, рабочих и технологических жидкостей при различных видах технического обслуживания сельскохозяйственной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техники.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оценки (в том числе с использованием цифровых технологий) качества и объема выполненных механизированных работ в сельскохозяйственном производстве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информационными технологиями при оценке объема и качества механизированных работ, выполняемых работниками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Выявлять причины отклонения качества и объемов выполнения механизированных работ от планов и требований технологических карт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Принимать меры по устранению отклонения качества и объемов выполнения механизированных работ от планов и требований технологических карт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Осуществлять оперативное взаимодействие с работниками с использованием цифровых технологий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Читать чертежи узлов и деталей сельскохозяйственной техники при проведении всех видов ремонта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Единая система конструкторской документации</w:t>
            </w:r>
          </w:p>
        </w:tc>
        <w:tc>
          <w:tcPr>
            <w:tcW w:w="2321" w:type="dxa"/>
            <w:vMerge w:val="restar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Определение способа ремонта (способа устранения неисправности) сельскохозяйственной техники в соответствии с ее техническим состоянием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ресурсов, необходимых для проведения ремонта сельскохозяйственной техники, с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учетом выявленных неисправностей</w:t>
            </w: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Подбирать инструмент, оборудование, расходные материалы, необходимые для проведения ремонта сельскохозяйственной 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характеристики, конструктивные особенности, назначение, режимы работы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выбор и использование горюче-смазочных материалов и специальных жидкостей в соответствии с химмотологической картой сельскохозяйственной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Нормативно-техническая документация по ремонту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Пользоваться спецодеждой, применять средства индивидуальной защиты при проведении ремонта сельскохозяйственной техники</w:t>
            </w: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постановки сельскохозяйственной техники на ремонт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Виды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Порядок выполнения различных видов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Специальное оборудование, инструменты, используемые при проведении ремонта сельскохозяйственной техники, и правила их эксплуатации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Назначение и порядок использования расходных, горюче-смазочных материалов и специальных жидкостей при проведении ремонта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обнаружения явных и скрытых дефектов деталей сельскохозяйственных машин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Способы устранения неисправностей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окружающей среды при ремонте сельскохозяйственной техники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2"/>
        </w:trPr>
        <w:tc>
          <w:tcPr>
            <w:tcW w:w="616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5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объеме, необходимом для выполнения трудовых обязанностей</w:t>
            </w:r>
          </w:p>
        </w:tc>
        <w:tc>
          <w:tcPr>
            <w:tcW w:w="2321" w:type="dxa"/>
            <w:vMerge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Обоснование часов вариативной части ОПОП-П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BC1448" w:rsidRPr="00EA16DE" w:rsidTr="000B2968">
        <w:tc>
          <w:tcPr>
            <w:tcW w:w="77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№№ п/п</w:t>
            </w:r>
          </w:p>
        </w:tc>
        <w:tc>
          <w:tcPr>
            <w:tcW w:w="3217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Дополнительные знания, умения, навыки(если указаны ПК)</w:t>
            </w:r>
          </w:p>
        </w:tc>
        <w:tc>
          <w:tcPr>
            <w:tcW w:w="177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BC1448" w:rsidRPr="00EA16DE" w:rsidTr="000B2968">
        <w:tc>
          <w:tcPr>
            <w:tcW w:w="77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2. Структура и содержание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2.1. Трудоемкость освоения дисциплины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526"/>
        <w:gridCol w:w="1159"/>
        <w:gridCol w:w="2327"/>
      </w:tblGrid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Наименование составных частей дисциплины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Объем в часах</w:t>
            </w:r>
          </w:p>
        </w:tc>
        <w:tc>
          <w:tcPr>
            <w:tcW w:w="1162" w:type="pct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т.ч. в форме практ. подготовки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D27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Учебные занятия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в форме диф.зачет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C1448" w:rsidRPr="00EA16DE" w:rsidTr="000B2968">
        <w:trPr>
          <w:trHeight w:val="23"/>
        </w:trPr>
        <w:tc>
          <w:tcPr>
            <w:tcW w:w="325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9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62" w:type="pct"/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6F73EA" w:rsidRDefault="00BC1448" w:rsidP="006F73EA">
      <w:pPr>
        <w:sectPr w:rsidR="00BC1448" w:rsidRPr="006F73EA" w:rsidSect="00F962CF">
          <w:headerReference w:type="even" r:id="rId9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2.2. Содержание дисциплины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7279"/>
        <w:gridCol w:w="2104"/>
        <w:gridCol w:w="2710"/>
      </w:tblGrid>
      <w:tr w:rsidR="00BC1448" w:rsidRPr="00EA16DE" w:rsidTr="000B2968">
        <w:trPr>
          <w:trHeight w:val="903"/>
        </w:trPr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Объем, ак. ч. /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форме практической подготовки,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ак. ч.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C1448" w:rsidRPr="00EA16DE" w:rsidTr="000B2968">
        <w:trPr>
          <w:trHeight w:val="239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1. Геометрическое и проекционное черчение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14/12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1.1. Основные сведения по оформлению чертежей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ОК.02.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4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Предмет, цели и задачи дисциплины. Основные понятия и термины. Структура дисциплины. Форматы. Типы линий. Шрифт стандартный. Оформление чертежей в соответствии с ГОСТ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9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1. Выполнение титульного листа альбома графических работ обучающегося, вычерчивание основной надписи чертежным шрифтом (ГОСТ 2.304 – 81) тип Б размеры 7,10.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79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1.2. Геометрические построения и приемы вычерчивания контуров технических деталей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Деление окружности на равные части.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Сопряжения.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Нанесение размеров.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13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Вычерчивание контуров технических деталей, нанесение размеров..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1.3.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Аксонометрические проекции фигур и тел 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4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Аксонометрические проекции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Проецирование точки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Проецирование геометрических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7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Выполнение комплексных чертежей и аксонометрических изображений геометрических тел с нахождением проекций точек, принадлежащих поверхности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4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1.4. Проецирование геометрических тел секущей плоскостью 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7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Сечение геометрических тел плоскостями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4. Выполнение комплексного чертежа усеченного многогранника ,развертки поверхности тела и аксонометрическое изображение тела.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0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№5Выполнение комплексного чертежа усеченного конуса ,развертки поверхности тела и аксонометрическое изображение тела.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5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1.5.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Взаимное пересечение поверхностей тел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405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Пересечение поверхностей геометрических тел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24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5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6. Выполнить комплексный чертеж и аксонометрическое изображение пересекающихся геометрических тел между собой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424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2. Машиностроительное черчение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28/28</w:t>
            </w:r>
          </w:p>
        </w:tc>
      </w:tr>
      <w:tr w:rsidR="00BC1448" w:rsidRPr="00EA16DE" w:rsidTr="000B2968">
        <w:trPr>
          <w:trHeight w:val="7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№ 2.1.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Изображения, виды, разрезы, сечения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6/6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31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Основные, дополнительные и местные виды.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Простые, наклонные, сложные и местные разрезы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3. Вынесенные и наложенные сечения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4. Построение видов, сечений и разрезов.</w:t>
            </w: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2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7.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37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8. По двум заданным видам построить третий вид, выполнить необходимые разрезы и выполнить аксонометрическую проекцию с вырезом передней четверти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9. Выполнить чертежи деталей, содержащих необходимые сложные разрезы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6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2.2.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Резьба, резьбовые соединения и эскизы деталей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547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Изображение резьбы и резьбовых соединений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Рабочие эскизы деталей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3. Обозначение материалов на чертежах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4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80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10. Выполнить эскиз детали с применением необходимых разрезов и сечений и построить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аксонометрическую проекцию детали с вырезом передней четверти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9"/>
        </w:trPr>
        <w:tc>
          <w:tcPr>
            <w:tcW w:w="2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11. Выполнить рабочий чертеж по рабочему эскизу детали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835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2.3.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Сборочные чертежи и их оформление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Разъемные и неразъемные соединения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2. Зубчатые передачи.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3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18/18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6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12. Выполнение сборочного чертежа соединения деталей болтом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7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13. Выполнение сборочного чертежа соединения деталей шпилькой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4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14. Выполнение сборочного чертежа соединения деталей сваркой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15. Выполнение сборочного чертежа зубчатой передачи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6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16. Выполнение эскизов деталей сборочной единицы, состоящей из 4-10 деталей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2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17. Выполнение эскизов деталей сборочной единицы, состоящей из 4-10 деталей с брошюровкой эскизов  в  альбом с титульным листом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3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18. Выполнение чертежа по эскизам предыдущей работы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0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19. Выполнение чертежей деталей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(деталирование) по сборочному чертежу изделия, состоящего из 4-8 деталей, с выполнением аксонометрического изображения одной из них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32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20. Выполнение чертежей деталей по сборочному чертежу изделия, состоящего из 4-8 деталей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84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15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3. Общие сведения о машинной графике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</w:tr>
      <w:tr w:rsidR="00BC1448" w:rsidRPr="00EA16DE" w:rsidTr="000B2968">
        <w:trPr>
          <w:trHeight w:val="36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3.1.  Системы автоматизированного проектирования на персональных компьютерах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8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Системы автоматизированного проектирования Компас или AutoCAD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3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12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21. Выполнение чертежа с применением системы автоматизированного проектирования Компас или AutoCAD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480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gridAfter w:val="1"/>
          <w:wAfter w:w="2710" w:type="dxa"/>
          <w:trHeight w:val="15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4. Элементы строительного черчения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</w:tr>
      <w:tr w:rsidR="00BC1448" w:rsidRPr="00EA16DE" w:rsidTr="000B2968">
        <w:trPr>
          <w:trHeight w:val="250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Тема № 4.1          Общие сведения о строительном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черчении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4/4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ОК 01. ОК.02. ПК.1.1.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ПК.2.3.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9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Элементы строительного черчения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27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0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22. Выполнение чертежа планировки участка.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4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23. Выполнение чертежа зоны с расстановкой оборудования.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616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17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Раздел 5. Схемы кинематические принципиальные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1827"/>
        </w:trPr>
        <w:tc>
          <w:tcPr>
            <w:tcW w:w="2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Тема № 5.1 Общие сведения о кинематических схемах и их элементах</w:t>
            </w: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2/2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02,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04,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ОК 09, 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1.1,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1,3,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1,4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1,5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ПК 1.9,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ПК 2.3,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91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1. Чтение и выполнение чертежей кинематических  схем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15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 том числе практические занятия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750"/>
        </w:trPr>
        <w:tc>
          <w:tcPr>
            <w:tcW w:w="2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24. Выполнение чертежа кинематической схемы в соответствии с ГОСТ 2.770-68 (2000), ГОСТ 2.703-2011. ЕСКД.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528"/>
        </w:trPr>
        <w:tc>
          <w:tcPr>
            <w:tcW w:w="2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9" w:type="dxa"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доработка и оформление чертежа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1448" w:rsidRPr="00EA16DE" w:rsidRDefault="00D27EB9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37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1448" w:rsidRPr="00EA16DE" w:rsidTr="000B2968">
        <w:trPr>
          <w:trHeight w:val="20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  <w:sectPr w:rsidR="00BC1448" w:rsidRPr="00EA16DE" w:rsidSect="00F962C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>3. Условия реализации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3.1. Материально-техническое обеспечение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Кабинет инженерной графики, оснащенный в соответствии с приложением 3 ОПОП-П.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3.2. Учебно-методическое обеспечение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3.2.1. Основные печатные издания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1. Дегтярев, В.М. Инженерная и компьютерная графика: Учебник / В.М. Дегтярев. - М.: Академия, 2018. - 336 c.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2. Инженерная графика (металлообработка): учебник / А.М. Бродский и др., 16-е изд., стер. – М.: Издательский центр «Академия», 2020 г.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3.2.2. Основные электронные издания 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Серга, Г. В. Инженерная графика : учебник / Г.В. Серга, И.И. Табачук, Н.Н. Кузнецова. — Москва : ИНФРА-М, 2021. — 383 с. — (Среднее профессиональное образование). - ISBN 978-5-16-015545-6. - Текст : электронный. - URL: </w:t>
      </w:r>
      <w:hyperlink r:id="rId10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Инженерная графика : учебник / Г.В. Буланже, В.А. Гончарова, И.А. Гущин, Т.С. Молокова. — Москва : ИНФРА-М, 2021. — 381 с. — (Среднее профессиональное образование). - ISBN 978-5-16-014817-5. - Текст : электронный. - URL: </w:t>
      </w:r>
      <w:hyperlink r:id="rId11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https://znanium.com/catalog/product/1794454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Раклов, В. П. Инженерная графика : учебник / В.П. Раклов, Т.Я. Яковлева ; под ред. В.П. Раклова. — 2-е изд., стереотип. — Москва : ИНФРА-М, 2020. — 305 с. — (Среднее профессиональное образование). - ISBN 978-5-16-015343-8. - Текст : электронный. - URL: </w:t>
      </w:r>
      <w:hyperlink r:id="rId12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https://znanium.com/catalog/product/1026045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>3.2.3. Дополнительные источники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Исаев, И. А. Инженерная графика. Часть II : рабочая тетрадь / И.А. Исаев. — 3-е изд., испр. — Москва : ФОРУМ : ИНФРА-М, 2021. — 56 с. — (Среднее профессиональное образование). - ISBN 978-5-00091-477-9. - Текст : электронный. - URL: </w:t>
      </w:r>
      <w:hyperlink r:id="rId13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https://znanium.com/catalog/product/1189972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t xml:space="preserve">Твердохлебов, В. А. Инженерная графика : учебно-методическое пособие / В. А. Твердохлебов. - 2-е изд., стер. - Москва : ФЛИНТА, 2021. - 99 с. - ISBN 978-5-9765-4664-6. - Текст : электронный. - URL: </w:t>
      </w:r>
      <w:hyperlink r:id="rId14" w:history="1">
        <w:r w:rsidRPr="00EA16DE">
          <w:rPr>
            <w:rFonts w:ascii="Times New Roman" w:hAnsi="Times New Roman" w:cs="Times New Roman"/>
            <w:sz w:val="24"/>
            <w:szCs w:val="24"/>
          </w:rPr>
          <w:t>https://znanium.com/catalog/product/1873759</w:t>
        </w:r>
      </w:hyperlink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br w:type="page"/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  <w:r w:rsidRPr="00EA16DE">
        <w:rPr>
          <w:rFonts w:ascii="Times New Roman" w:hAnsi="Times New Roman" w:cs="Times New Roman"/>
          <w:sz w:val="24"/>
          <w:szCs w:val="24"/>
        </w:rPr>
        <w:lastRenderedPageBreak/>
        <w:t xml:space="preserve">4. Контроль и оценка результатов </w:t>
      </w:r>
      <w:r w:rsidRPr="00EA16DE">
        <w:rPr>
          <w:rFonts w:ascii="Times New Roman" w:hAnsi="Times New Roman" w:cs="Times New Roman"/>
          <w:sz w:val="24"/>
          <w:szCs w:val="24"/>
        </w:rPr>
        <w:br/>
        <w:t>освоения ДИСЦИПЛИНЫ</w:t>
      </w: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9"/>
        <w:gridCol w:w="3208"/>
        <w:gridCol w:w="2183"/>
      </w:tblGrid>
      <w:tr w:rsidR="00BC1448" w:rsidRPr="00EA16DE" w:rsidTr="000B2968"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Показатели освоенности компетенций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BC1448" w:rsidRPr="00EA16DE" w:rsidTr="000B2968">
        <w:trPr>
          <w:trHeight w:val="16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C1448" w:rsidRPr="00EA16DE" w:rsidTr="000B2968">
        <w:trPr>
          <w:trHeight w:val="932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актуальный профессиональный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и социальный контекст, в котором приходится работать и жить;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целей задач и путей их достижения в выбранной профессии в реальных условия сегодняшнего дня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актуальной темы</w:t>
            </w:r>
          </w:p>
        </w:tc>
      </w:tr>
      <w:tr w:rsidR="00BC1448" w:rsidRPr="00EA16DE" w:rsidTr="000B2968">
        <w:trPr>
          <w:trHeight w:val="960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номенклатура информационных источников, применяемых в профессиональной деятельности;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значения нормативно-правовой документации в профессиональной деятельности;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актуальной темы</w:t>
            </w:r>
          </w:p>
        </w:tc>
      </w:tr>
      <w:tr w:rsidR="00BC1448" w:rsidRPr="00EA16DE" w:rsidTr="000B2968">
        <w:trPr>
          <w:trHeight w:val="930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 психологии деятельности коллектива, психологические особенности личности;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91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правила построения простых и сложных предложений на профессиональные темы;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профессиональной лексики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опрос.обсуждение актуальной темы</w:t>
            </w:r>
          </w:p>
        </w:tc>
      </w:tr>
      <w:tr w:rsidR="00BC1448" w:rsidRPr="00EA16DE" w:rsidTr="000B2968">
        <w:trPr>
          <w:trHeight w:val="574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правила построения чертежей и схем; 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основные правила построения чертежей и схем;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28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способы графического представления пространственных образов;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методики построения аксонометрических проекций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</w:tr>
      <w:tr w:rsidR="00BC1448" w:rsidRPr="00EA16DE" w:rsidTr="000B2968">
        <w:trPr>
          <w:trHeight w:val="544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возможности пакетов прикладных программ компьютерной графики в профессиональной деятельности;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 Знание чертежных программ и х возможности 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592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основные положения конструкторской, технологической и другой нормативной документации;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конструкторской, технологической и другой нормативной документации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811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основы строительной графики;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Знание основы строительной графики;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</w:tr>
      <w:tr w:rsidR="00BC1448" w:rsidRPr="00EA16DE" w:rsidTr="000B2968"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Умения</w:t>
            </w:r>
          </w:p>
        </w:tc>
      </w:tr>
      <w:tr w:rsidR="00BC1448" w:rsidRPr="00EA16DE" w:rsidTr="000B2968">
        <w:trPr>
          <w:trHeight w:val="886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распознавать задачу и/или проблему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br/>
              <w:t>в профессиональном и/или социальном контексте;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целей и задач в профессиональной деятельности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5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определять задачи для поиска информации;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использования нормативной документацией  ее поиска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61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работу коллектива и команды;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различных планов выполнения работ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124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составления спецификации, грамотного изложения содержания чертежей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49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читать чертежи;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чтения чертежа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109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оформлять проектно-конструкторскую, технологическую и другую техническую документацию в соответствии с действующей нормативной базой;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оформления проектно-конструкторской, технологической и другую техническую документации в соответствии с действующей нормативной базой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5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- выполнять изображения, разрезы и сечения на чертежах; 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выполнения изображения, разрезов и сечения на чертежах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  <w:tr w:rsidR="00BC1448" w:rsidRPr="00EA16DE" w:rsidTr="000B2968">
        <w:trPr>
          <w:trHeight w:val="545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- выполнять деталирование сборочного чертежа;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Демонстрациядеталирования сборочного чертежа;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выполнения </w:t>
            </w: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практической работы</w:t>
            </w:r>
          </w:p>
        </w:tc>
      </w:tr>
      <w:tr w:rsidR="00BC1448" w:rsidRPr="00EA16DE" w:rsidTr="000B2968">
        <w:trPr>
          <w:trHeight w:val="593"/>
        </w:trPr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решать графические задачи;</w:t>
            </w:r>
          </w:p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Демонстрация решения  графических  задач</w:t>
            </w:r>
          </w:p>
        </w:tc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448" w:rsidRPr="00EA16DE" w:rsidRDefault="00BC1448" w:rsidP="00BC1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16DE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практической работы</w:t>
            </w:r>
          </w:p>
        </w:tc>
      </w:tr>
    </w:tbl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BC1448" w:rsidRPr="00EA16DE" w:rsidRDefault="00BC1448" w:rsidP="00BC1448">
      <w:pPr>
        <w:rPr>
          <w:rFonts w:ascii="Times New Roman" w:hAnsi="Times New Roman" w:cs="Times New Roman"/>
          <w:sz w:val="24"/>
          <w:szCs w:val="24"/>
        </w:rPr>
      </w:pPr>
    </w:p>
    <w:p w:rsidR="00AE52EB" w:rsidRPr="00EA16DE" w:rsidRDefault="00AE52EB">
      <w:pPr>
        <w:rPr>
          <w:rFonts w:ascii="Times New Roman" w:hAnsi="Times New Roman" w:cs="Times New Roman"/>
          <w:sz w:val="24"/>
          <w:szCs w:val="24"/>
        </w:rPr>
      </w:pPr>
    </w:p>
    <w:sectPr w:rsidR="00AE52EB" w:rsidRPr="00EA1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922" w:rsidRDefault="001C5922" w:rsidP="00BC1448">
      <w:pPr>
        <w:spacing w:after="0" w:line="240" w:lineRule="auto"/>
      </w:pPr>
      <w:r>
        <w:separator/>
      </w:r>
    </w:p>
  </w:endnote>
  <w:endnote w:type="continuationSeparator" w:id="0">
    <w:p w:rsidR="001C5922" w:rsidRDefault="001C5922" w:rsidP="00BC1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922" w:rsidRDefault="001C5922" w:rsidP="00BC1448">
      <w:pPr>
        <w:spacing w:after="0" w:line="240" w:lineRule="auto"/>
      </w:pPr>
      <w:r>
        <w:separator/>
      </w:r>
    </w:p>
  </w:footnote>
  <w:footnote w:type="continuationSeparator" w:id="0">
    <w:p w:rsidR="001C5922" w:rsidRDefault="001C5922" w:rsidP="00BC1448">
      <w:pPr>
        <w:spacing w:after="0" w:line="240" w:lineRule="auto"/>
      </w:pPr>
      <w:r>
        <w:continuationSeparator/>
      </w:r>
    </w:p>
  </w:footnote>
  <w:footnote w:id="1">
    <w:p w:rsidR="00BC1448" w:rsidRPr="00BC1448" w:rsidRDefault="00BC1448" w:rsidP="00BC1448">
      <w:r w:rsidRPr="00BC1448">
        <w:footnoteRef/>
      </w:r>
      <w:r w:rsidRPr="00BC1448">
        <w:t>Берутся сведения, указанные по данному виду деятельности в п. 4.2.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448" w:rsidRPr="00BC1448" w:rsidRDefault="00BC1448" w:rsidP="00BC1448">
    <w:r w:rsidRPr="00BC1448">
      <w:fldChar w:fldCharType="begin"/>
    </w:r>
    <w:r w:rsidRPr="00BC1448">
      <w:instrText xml:space="preserve"> PAGE   \* MERGEFORMAT </w:instrText>
    </w:r>
    <w:r w:rsidRPr="00BC1448">
      <w:fldChar w:fldCharType="separate"/>
    </w:r>
    <w:r w:rsidRPr="00BC1448">
      <w:t>48</w:t>
    </w:r>
    <w:r w:rsidRPr="00BC1448">
      <w:fldChar w:fldCharType="end"/>
    </w:r>
  </w:p>
  <w:p w:rsidR="00BC1448" w:rsidRPr="00BC1448" w:rsidRDefault="00BC1448" w:rsidP="00BC144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400606"/>
      <w:docPartObj>
        <w:docPartGallery w:val="Page Numbers (Top of Page)"/>
        <w:docPartUnique/>
      </w:docPartObj>
    </w:sdtPr>
    <w:sdtEndPr/>
    <w:sdtContent>
      <w:p w:rsidR="00BC1448" w:rsidRPr="00BC1448" w:rsidRDefault="00BC1448" w:rsidP="00BC1448">
        <w:r w:rsidRPr="00BC1448">
          <w:fldChar w:fldCharType="begin"/>
        </w:r>
        <w:r w:rsidRPr="00BC1448">
          <w:instrText>PAGE   \* MERGEFORMAT</w:instrText>
        </w:r>
        <w:r w:rsidRPr="00BC1448">
          <w:fldChar w:fldCharType="separate"/>
        </w:r>
        <w:r w:rsidR="00E6612D">
          <w:rPr>
            <w:noProof/>
          </w:rPr>
          <w:t>3</w:t>
        </w:r>
        <w:r w:rsidRPr="00BC1448">
          <w:fldChar w:fldCharType="end"/>
        </w:r>
      </w:p>
    </w:sdtContent>
  </w:sdt>
  <w:p w:rsidR="00BC1448" w:rsidRPr="00BC1448" w:rsidRDefault="00BC1448" w:rsidP="00BC1448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448" w:rsidRPr="00BC1448" w:rsidRDefault="00BC1448" w:rsidP="00BC1448">
    <w:r w:rsidRPr="00BC1448">
      <w:fldChar w:fldCharType="begin"/>
    </w:r>
    <w:r w:rsidRPr="00BC1448">
      <w:instrText xml:space="preserve"> PAGE   \* MERGEFORMAT </w:instrText>
    </w:r>
    <w:r w:rsidRPr="00BC1448">
      <w:fldChar w:fldCharType="separate"/>
    </w:r>
    <w:r w:rsidRPr="00BC1448">
      <w:t>48</w:t>
    </w:r>
    <w:r w:rsidRPr="00BC1448">
      <w:fldChar w:fldCharType="end"/>
    </w:r>
  </w:p>
  <w:p w:rsidR="00BC1448" w:rsidRPr="00BC1448" w:rsidRDefault="00BC1448" w:rsidP="00BC144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D19"/>
    <w:rsid w:val="00187DC7"/>
    <w:rsid w:val="001C5922"/>
    <w:rsid w:val="006F73EA"/>
    <w:rsid w:val="008A5734"/>
    <w:rsid w:val="008B3D19"/>
    <w:rsid w:val="00AE52EB"/>
    <w:rsid w:val="00BC1448"/>
    <w:rsid w:val="00C77FB3"/>
    <w:rsid w:val="00D27EB9"/>
    <w:rsid w:val="00E6612D"/>
    <w:rsid w:val="00EA16DE"/>
    <w:rsid w:val="00F2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znanium.com/catalog/product/1189972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znanium.com/catalog/product/1026045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79445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s://znanium.com/catalog/product/18737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4153</Words>
  <Characters>23676</Characters>
  <Application>Microsoft Office Word</Application>
  <DocSecurity>0</DocSecurity>
  <Lines>197</Lines>
  <Paragraphs>55</Paragraphs>
  <ScaleCrop>false</ScaleCrop>
  <Company>SPecialiST RePack</Company>
  <LinksUpToDate>false</LinksUpToDate>
  <CharactersWithSpaces>27774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</cp:lastModifiedBy>
  <cp:revision>7</cp:revision>
  <dcterms:created xsi:type="dcterms:W3CDTF">2024-11-29T09:03:00Z</dcterms:created>
  <dcterms:modified xsi:type="dcterms:W3CDTF">2025-10-21T11:04:00Z</dcterms:modified>
</cp:coreProperties>
</file>